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u w:val="single"/>
        </w:rPr>
      </w:pPr>
      <w:r w:rsidDel="00000000" w:rsidR="00000000" w:rsidRPr="00000000">
        <w:rPr>
          <w:b w:val="1"/>
          <w:u w:val="single"/>
          <w:rtl w:val="0"/>
        </w:rPr>
        <w:t xml:space="preserve">Feeding organisation referral form</w:t>
      </w:r>
    </w:p>
    <w:p w:rsidR="00000000" w:rsidDel="00000000" w:rsidP="00000000" w:rsidRDefault="00000000" w:rsidRPr="00000000" w14:paraId="00000002">
      <w:pPr>
        <w:rPr>
          <w:b w:val="1"/>
          <w:u w:val="single"/>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85"/>
        <w:gridCol w:w="6315"/>
        <w:tblGridChange w:id="0">
          <w:tblGrid>
            <w:gridCol w:w="2685"/>
            <w:gridCol w:w="63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 of school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Address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u w:val="single"/>
              </w:rPr>
            </w:pPr>
            <w:r w:rsidDel="00000000" w:rsidR="00000000" w:rsidRPr="00000000">
              <w:rPr>
                <w:rtl w:val="0"/>
              </w:rPr>
            </w:r>
          </w:p>
          <w:p w:rsidR="00000000" w:rsidDel="00000000" w:rsidP="00000000" w:rsidRDefault="00000000" w:rsidRPr="00000000" w14:paraId="0000000A">
            <w:pPr>
              <w:widowControl w:val="0"/>
              <w:spacing w:line="240" w:lineRule="auto"/>
              <w:rPr>
                <w:u w:val="single"/>
              </w:rPr>
            </w:pPr>
            <w:r w:rsidDel="00000000" w:rsidR="00000000" w:rsidRPr="00000000">
              <w:rPr>
                <w:rtl w:val="0"/>
              </w:rPr>
            </w:r>
          </w:p>
          <w:p w:rsidR="00000000" w:rsidDel="00000000" w:rsidP="00000000" w:rsidRDefault="00000000" w:rsidRPr="00000000" w14:paraId="0000000B">
            <w:pPr>
              <w:widowControl w:val="0"/>
              <w:spacing w:line="240" w:lineRule="auto"/>
              <w:rPr>
                <w:u w:val="single"/>
              </w:rPr>
            </w:pPr>
            <w:r w:rsidDel="00000000" w:rsidR="00000000" w:rsidRPr="00000000">
              <w:rPr>
                <w:rtl w:val="0"/>
              </w:rPr>
            </w:r>
          </w:p>
          <w:p w:rsidR="00000000" w:rsidDel="00000000" w:rsidP="00000000" w:rsidRDefault="00000000" w:rsidRPr="00000000" w14:paraId="0000000C">
            <w:pPr>
              <w:widowControl w:val="0"/>
              <w:spacing w:line="240" w:lineRule="auto"/>
              <w:rPr>
                <w:u w:val="single"/>
              </w:rPr>
            </w:pPr>
            <w:r w:rsidDel="00000000" w:rsidR="00000000" w:rsidRPr="00000000">
              <w:rPr>
                <w:rtl w:val="0"/>
              </w:rPr>
            </w:r>
          </w:p>
          <w:p w:rsidR="00000000" w:rsidDel="00000000" w:rsidP="00000000" w:rsidRDefault="00000000" w:rsidRPr="00000000" w14:paraId="0000000D">
            <w:pPr>
              <w:widowControl w:val="0"/>
              <w:spacing w:line="240" w:lineRule="auto"/>
              <w:rPr>
                <w:u w:val="single"/>
              </w:rPr>
            </w:pPr>
            <w:r w:rsidDel="00000000" w:rsidR="00000000" w:rsidRPr="00000000">
              <w:rPr>
                <w:rtl w:val="0"/>
              </w:rPr>
            </w:r>
          </w:p>
          <w:p w:rsidR="00000000" w:rsidDel="00000000" w:rsidP="00000000" w:rsidRDefault="00000000" w:rsidRPr="00000000" w14:paraId="0000000E">
            <w:pPr>
              <w:widowControl w:val="0"/>
              <w:spacing w:line="240" w:lineRule="auto"/>
              <w:rPr>
                <w:u w:val="single"/>
              </w:rPr>
            </w:pPr>
            <w:r w:rsidDel="00000000" w:rsidR="00000000" w:rsidRPr="00000000">
              <w:rPr>
                <w:rtl w:val="0"/>
              </w:rPr>
            </w:r>
          </w:p>
          <w:p w:rsidR="00000000" w:rsidDel="00000000" w:rsidP="00000000" w:rsidRDefault="00000000" w:rsidRPr="00000000" w14:paraId="0000000F">
            <w:pPr>
              <w:widowControl w:val="0"/>
              <w:spacing w:line="240" w:lineRule="auto"/>
              <w:rPr>
                <w:u w:val="singl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Contact details/ Parental contact details.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Lead contact:</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Tel:</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Email:</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Child details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Age: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DOB:</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Year group:</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Behaviour Checklist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u w:val="single"/>
                <w:rtl w:val="0"/>
              </w:rPr>
              <w:t xml:space="preserve">Key behaviours: (highlight below or add your own)</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Absconding      Physical with Children     Physical with Staff</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Damage of Property     Verbal         Bullying          Prejudicial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Has a THRIVE profile been completed? If so, please attach an action plan.</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Please see the PSED baseline form below please highlight any that the child has met.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Type of intervention required. Please use this section to describe the desired intervention type as well as intended outcomes.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u w:val="single"/>
                <w:rtl w:val="0"/>
              </w:rPr>
              <w:t xml:space="preserve">Please provide a brief explanation of the support you are after and the ideal amount of hours you would like. (maximum 15hrs per week.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u w:val="single"/>
                <w:rtl w:val="0"/>
              </w:rPr>
              <w:t xml:space="preserve">Levels / assessment data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u w:val="single"/>
                <w:rtl w:val="0"/>
              </w:rPr>
              <w:t xml:space="preserve">Literacy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u w:val="single"/>
                <w:rtl w:val="0"/>
              </w:rPr>
              <w:t xml:space="preserve">Maths</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u w:val="single"/>
                <w:rtl w:val="0"/>
              </w:rPr>
              <w:t xml:space="preserve">Phonics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tc>
      </w:tr>
    </w:tbl>
    <w:p w:rsidR="00000000" w:rsidDel="00000000" w:rsidP="00000000" w:rsidRDefault="00000000" w:rsidRPr="00000000" w14:paraId="00000044">
      <w:pPr>
        <w:spacing w:after="160" w:line="259"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45">
      <w:pPr>
        <w:spacing w:after="160" w:line="259"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Please highlight key areas as a baseline.</w:t>
      </w:r>
    </w:p>
    <w:tbl>
      <w:tblPr>
        <w:tblStyle w:val="Table2"/>
        <w:tblW w:w="105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00"/>
        <w:gridCol w:w="420"/>
        <w:gridCol w:w="3000"/>
        <w:gridCol w:w="400"/>
        <w:gridCol w:w="3860"/>
        <w:gridCol w:w="380"/>
        <w:tblGridChange w:id="0">
          <w:tblGrid>
            <w:gridCol w:w="2500"/>
            <w:gridCol w:w="420"/>
            <w:gridCol w:w="3000"/>
            <w:gridCol w:w="400"/>
            <w:gridCol w:w="3860"/>
            <w:gridCol w:w="380"/>
          </w:tblGrid>
        </w:tblGridChange>
      </w:tblGrid>
      <w:tr>
        <w:trPr>
          <w:cantSplit w:val="0"/>
          <w:trHeight w:val="258" w:hRule="atLeast"/>
          <w:tblHeader w:val="0"/>
        </w:trPr>
        <w:tc>
          <w:tcPr/>
          <w:p w:rsidR="00000000" w:rsidDel="00000000" w:rsidP="00000000" w:rsidRDefault="00000000" w:rsidRPr="00000000" w14:paraId="00000046">
            <w:pPr>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Making relationships</w:t>
            </w:r>
          </w:p>
        </w:tc>
        <w:tc>
          <w:tcPr/>
          <w:p w:rsidR="00000000" w:rsidDel="00000000" w:rsidP="00000000" w:rsidRDefault="00000000" w:rsidRPr="00000000" w14:paraId="00000047">
            <w:pPr>
              <w:spacing w:line="240" w:lineRule="auto"/>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048">
            <w:pPr>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Self-confidence and self-awareness</w:t>
            </w:r>
          </w:p>
        </w:tc>
        <w:tc>
          <w:tcPr/>
          <w:p w:rsidR="00000000" w:rsidDel="00000000" w:rsidP="00000000" w:rsidRDefault="00000000" w:rsidRPr="00000000" w14:paraId="00000049">
            <w:pPr>
              <w:spacing w:line="240" w:lineRule="auto"/>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04A">
            <w:pPr>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Managing feelings and behaviour</w:t>
            </w:r>
          </w:p>
        </w:tc>
        <w:tc>
          <w:tcPr/>
          <w:p w:rsidR="00000000" w:rsidDel="00000000" w:rsidP="00000000" w:rsidRDefault="00000000" w:rsidRPr="00000000" w14:paraId="0000004B">
            <w:pPr>
              <w:spacing w:line="240" w:lineRule="auto"/>
              <w:rPr>
                <w:rFonts w:ascii="Calibri" w:cs="Calibri" w:eastAsia="Calibri" w:hAnsi="Calibri"/>
                <w:b w:val="1"/>
                <w:sz w:val="18"/>
                <w:szCs w:val="18"/>
              </w:rPr>
            </w:pPr>
            <w:r w:rsidDel="00000000" w:rsidR="00000000" w:rsidRPr="00000000">
              <w:rPr>
                <w:rtl w:val="0"/>
              </w:rPr>
            </w:r>
          </w:p>
        </w:tc>
      </w:tr>
      <w:tr>
        <w:trPr>
          <w:cantSplit w:val="0"/>
          <w:trHeight w:val="258" w:hRule="atLeast"/>
          <w:tblHeader w:val="0"/>
        </w:trPr>
        <w:tc>
          <w:tcPr/>
          <w:p w:rsidR="00000000" w:rsidDel="00000000" w:rsidP="00000000" w:rsidRDefault="00000000" w:rsidRPr="00000000" w14:paraId="0000004C">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Children play co-operatively, taking turns with others. They take account of one another’s ideas about how to organise their activity. They show sensitivity to others’ needs and feelings, and form positive relationships with adults and other children.</w:t>
            </w:r>
          </w:p>
          <w:p w:rsidR="00000000" w:rsidDel="00000000" w:rsidP="00000000" w:rsidRDefault="00000000" w:rsidRPr="00000000" w14:paraId="0000004D">
            <w:pPr>
              <w:spacing w:line="240"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4E">
            <w:pPr>
              <w:spacing w:line="240"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4F">
            <w:pPr>
              <w:spacing w:line="240" w:lineRule="auto"/>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 </w:t>
            </w:r>
            <w:r w:rsidDel="00000000" w:rsidR="00000000" w:rsidRPr="00000000">
              <w:rPr>
                <w:rFonts w:ascii="Calibri" w:cs="Calibri" w:eastAsia="Calibri" w:hAnsi="Calibri"/>
                <w:sz w:val="18"/>
                <w:szCs w:val="18"/>
                <w:rtl w:val="0"/>
              </w:rPr>
              <w:t xml:space="preserve">Children are confident to try new activities and say why they like some activities more than others. They are confident to speak in a familiar group, will talk about their ideas, and will choose the resources they need for their chosen activities. They say when they do or don’t need help.</w:t>
            </w:r>
            <w:r w:rsidDel="00000000" w:rsidR="00000000" w:rsidRPr="00000000">
              <w:rPr>
                <w:rtl w:val="0"/>
              </w:rPr>
            </w:r>
          </w:p>
          <w:p w:rsidR="00000000" w:rsidDel="00000000" w:rsidP="00000000" w:rsidRDefault="00000000" w:rsidRPr="00000000" w14:paraId="00000050">
            <w:pPr>
              <w:spacing w:line="240"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51">
            <w:pPr>
              <w:spacing w:line="240"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52">
            <w:pPr>
              <w:spacing w:line="240" w:lineRule="auto"/>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 </w:t>
            </w:r>
            <w:r w:rsidDel="00000000" w:rsidR="00000000" w:rsidRPr="00000000">
              <w:rPr>
                <w:rFonts w:ascii="Calibri" w:cs="Calibri" w:eastAsia="Calibri" w:hAnsi="Calibri"/>
                <w:sz w:val="18"/>
                <w:szCs w:val="18"/>
                <w:rtl w:val="0"/>
              </w:rPr>
              <w:t xml:space="preserve">Children talk about how they and others show feelings, talk about their own and others’ behaviour, and its consequences, and know that some behaviour is unacceptable. They work as part of a group or class, and understand and follow the rules. They adjust their behaviour to different situations, and take changes of routine in their stride.</w:t>
            </w:r>
            <w:r w:rsidDel="00000000" w:rsidR="00000000" w:rsidRPr="00000000">
              <w:rPr>
                <w:rtl w:val="0"/>
              </w:rPr>
            </w:r>
          </w:p>
          <w:p w:rsidR="00000000" w:rsidDel="00000000" w:rsidP="00000000" w:rsidRDefault="00000000" w:rsidRPr="00000000" w14:paraId="00000053">
            <w:pPr>
              <w:spacing w:line="240"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54">
            <w:pPr>
              <w:spacing w:line="240" w:lineRule="auto"/>
              <w:rPr>
                <w:rFonts w:ascii="Calibri" w:cs="Calibri" w:eastAsia="Calibri" w:hAnsi="Calibri"/>
                <w:sz w:val="18"/>
                <w:szCs w:val="18"/>
              </w:rPr>
            </w:pPr>
            <w:r w:rsidDel="00000000" w:rsidR="00000000" w:rsidRPr="00000000">
              <w:rPr>
                <w:rtl w:val="0"/>
              </w:rPr>
            </w:r>
          </w:p>
        </w:tc>
      </w:tr>
      <w:tr>
        <w:trPr>
          <w:cantSplit w:val="0"/>
          <w:trHeight w:val="258" w:hRule="atLeast"/>
          <w:tblHeader w:val="0"/>
        </w:trPr>
        <w:tc>
          <w:tcPr/>
          <w:p w:rsidR="00000000" w:rsidDel="00000000" w:rsidP="00000000" w:rsidRDefault="00000000" w:rsidRPr="00000000" w14:paraId="00000055">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Can play in a group, extending and elaborating play ideas, e.g. building up a role-play activity with other children. </w:t>
            </w:r>
          </w:p>
        </w:tc>
        <w:tc>
          <w:tcPr/>
          <w:p w:rsidR="00000000" w:rsidDel="00000000" w:rsidP="00000000" w:rsidRDefault="00000000" w:rsidRPr="00000000" w14:paraId="00000056">
            <w:pPr>
              <w:spacing w:line="240"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57">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Can select and use activities and resources with help. </w:t>
            </w:r>
          </w:p>
        </w:tc>
        <w:tc>
          <w:tcPr/>
          <w:p w:rsidR="00000000" w:rsidDel="00000000" w:rsidP="00000000" w:rsidRDefault="00000000" w:rsidRPr="00000000" w14:paraId="00000058">
            <w:pPr>
              <w:spacing w:line="240"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59">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Aware of own feelings, and knows that some actions and words can hurt others’ feelings. </w:t>
            </w:r>
          </w:p>
          <w:p w:rsidR="00000000" w:rsidDel="00000000" w:rsidP="00000000" w:rsidRDefault="00000000" w:rsidRPr="00000000" w14:paraId="0000005A">
            <w:pPr>
              <w:spacing w:line="240" w:lineRule="auto"/>
              <w:rPr>
                <w:rFonts w:ascii="Calibri" w:cs="Calibri" w:eastAsia="Calibri" w:hAnsi="Calibri"/>
                <w:i w:val="1"/>
                <w:sz w:val="18"/>
                <w:szCs w:val="18"/>
              </w:rPr>
            </w:pPr>
            <w:r w:rsidDel="00000000" w:rsidR="00000000" w:rsidRPr="00000000">
              <w:rPr>
                <w:rtl w:val="0"/>
              </w:rPr>
            </w:r>
          </w:p>
        </w:tc>
        <w:tc>
          <w:tcPr/>
          <w:p w:rsidR="00000000" w:rsidDel="00000000" w:rsidP="00000000" w:rsidRDefault="00000000" w:rsidRPr="00000000" w14:paraId="0000005B">
            <w:pPr>
              <w:spacing w:line="240" w:lineRule="auto"/>
              <w:rPr>
                <w:rFonts w:ascii="Calibri" w:cs="Calibri" w:eastAsia="Calibri" w:hAnsi="Calibri"/>
                <w:sz w:val="18"/>
                <w:szCs w:val="18"/>
              </w:rPr>
            </w:pPr>
            <w:r w:rsidDel="00000000" w:rsidR="00000000" w:rsidRPr="00000000">
              <w:rPr>
                <w:rtl w:val="0"/>
              </w:rPr>
            </w:r>
          </w:p>
        </w:tc>
      </w:tr>
      <w:tr>
        <w:trPr>
          <w:cantSplit w:val="0"/>
          <w:trHeight w:val="258" w:hRule="atLeast"/>
          <w:tblHeader w:val="0"/>
        </w:trPr>
        <w:tc>
          <w:tcPr/>
          <w:p w:rsidR="00000000" w:rsidDel="00000000" w:rsidP="00000000" w:rsidRDefault="00000000" w:rsidRPr="00000000" w14:paraId="0000005C">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Initiates play, offering cues to peers to join them. </w:t>
            </w:r>
          </w:p>
        </w:tc>
        <w:tc>
          <w:tcPr/>
          <w:p w:rsidR="00000000" w:rsidDel="00000000" w:rsidP="00000000" w:rsidRDefault="00000000" w:rsidRPr="00000000" w14:paraId="0000005D">
            <w:pPr>
              <w:spacing w:line="240"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5E">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Welcomes and values praise for what they have done. </w:t>
            </w:r>
          </w:p>
        </w:tc>
        <w:tc>
          <w:tcPr/>
          <w:p w:rsidR="00000000" w:rsidDel="00000000" w:rsidP="00000000" w:rsidRDefault="00000000" w:rsidRPr="00000000" w14:paraId="0000005F">
            <w:pPr>
              <w:spacing w:line="240"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60">
            <w:pPr>
              <w:spacing w:line="240" w:lineRule="auto"/>
              <w:rPr>
                <w:rFonts w:ascii="Calibri" w:cs="Calibri" w:eastAsia="Calibri" w:hAnsi="Calibri"/>
                <w:i w:val="1"/>
                <w:sz w:val="18"/>
                <w:szCs w:val="18"/>
              </w:rPr>
            </w:pPr>
            <w:r w:rsidDel="00000000" w:rsidR="00000000" w:rsidRPr="00000000">
              <w:rPr>
                <w:rFonts w:ascii="Calibri" w:cs="Calibri" w:eastAsia="Calibri" w:hAnsi="Calibri"/>
                <w:sz w:val="18"/>
                <w:szCs w:val="18"/>
                <w:rtl w:val="0"/>
              </w:rPr>
              <w:t xml:space="preserve">• Begins to accept the needs of others and can take turns and share resources, sometimes with support from others. </w:t>
            </w:r>
            <w:r w:rsidDel="00000000" w:rsidR="00000000" w:rsidRPr="00000000">
              <w:rPr>
                <w:rtl w:val="0"/>
              </w:rPr>
            </w:r>
          </w:p>
        </w:tc>
        <w:tc>
          <w:tcPr/>
          <w:p w:rsidR="00000000" w:rsidDel="00000000" w:rsidP="00000000" w:rsidRDefault="00000000" w:rsidRPr="00000000" w14:paraId="00000061">
            <w:pPr>
              <w:spacing w:line="240" w:lineRule="auto"/>
              <w:rPr>
                <w:rFonts w:ascii="Calibri" w:cs="Calibri" w:eastAsia="Calibri" w:hAnsi="Calibri"/>
                <w:sz w:val="18"/>
                <w:szCs w:val="18"/>
              </w:rPr>
            </w:pPr>
            <w:r w:rsidDel="00000000" w:rsidR="00000000" w:rsidRPr="00000000">
              <w:rPr>
                <w:rtl w:val="0"/>
              </w:rPr>
            </w:r>
          </w:p>
        </w:tc>
      </w:tr>
      <w:tr>
        <w:trPr>
          <w:cantSplit w:val="0"/>
          <w:trHeight w:val="258" w:hRule="atLeast"/>
          <w:tblHeader w:val="0"/>
        </w:trPr>
        <w:tc>
          <w:tcPr/>
          <w:p w:rsidR="00000000" w:rsidDel="00000000" w:rsidP="00000000" w:rsidRDefault="00000000" w:rsidRPr="00000000" w14:paraId="00000062">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Keeps play going by responding to what others are saying or doing. </w:t>
            </w:r>
          </w:p>
        </w:tc>
        <w:tc>
          <w:tcPr/>
          <w:p w:rsidR="00000000" w:rsidDel="00000000" w:rsidP="00000000" w:rsidRDefault="00000000" w:rsidRPr="00000000" w14:paraId="00000063">
            <w:pPr>
              <w:spacing w:line="240"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64">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Enjoys responsibility of carrying out small tasks. </w:t>
            </w:r>
          </w:p>
          <w:p w:rsidR="00000000" w:rsidDel="00000000" w:rsidP="00000000" w:rsidRDefault="00000000" w:rsidRPr="00000000" w14:paraId="00000065">
            <w:pPr>
              <w:spacing w:line="240" w:lineRule="auto"/>
              <w:rPr>
                <w:rFonts w:ascii="Calibri" w:cs="Calibri" w:eastAsia="Calibri" w:hAnsi="Calibri"/>
                <w:i w:val="1"/>
                <w:sz w:val="18"/>
                <w:szCs w:val="18"/>
              </w:rPr>
            </w:pPr>
            <w:r w:rsidDel="00000000" w:rsidR="00000000" w:rsidRPr="00000000">
              <w:rPr>
                <w:rtl w:val="0"/>
              </w:rPr>
            </w:r>
          </w:p>
        </w:tc>
        <w:tc>
          <w:tcPr/>
          <w:p w:rsidR="00000000" w:rsidDel="00000000" w:rsidP="00000000" w:rsidRDefault="00000000" w:rsidRPr="00000000" w14:paraId="00000066">
            <w:pPr>
              <w:spacing w:line="240"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67">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Can usually tolerate delay when needs are not immediately met, and understands wishes may not always be met. </w:t>
            </w:r>
          </w:p>
        </w:tc>
        <w:tc>
          <w:tcPr/>
          <w:p w:rsidR="00000000" w:rsidDel="00000000" w:rsidP="00000000" w:rsidRDefault="00000000" w:rsidRPr="00000000" w14:paraId="00000068">
            <w:pPr>
              <w:spacing w:line="240" w:lineRule="auto"/>
              <w:rPr>
                <w:rFonts w:ascii="Calibri" w:cs="Calibri" w:eastAsia="Calibri" w:hAnsi="Calibri"/>
                <w:sz w:val="18"/>
                <w:szCs w:val="18"/>
              </w:rPr>
            </w:pPr>
            <w:r w:rsidDel="00000000" w:rsidR="00000000" w:rsidRPr="00000000">
              <w:rPr>
                <w:rtl w:val="0"/>
              </w:rPr>
            </w:r>
          </w:p>
        </w:tc>
      </w:tr>
      <w:tr>
        <w:trPr>
          <w:cantSplit w:val="0"/>
          <w:trHeight w:val="258" w:hRule="atLeast"/>
          <w:tblHeader w:val="0"/>
        </w:trPr>
        <w:tc>
          <w:tcPr/>
          <w:p w:rsidR="00000000" w:rsidDel="00000000" w:rsidP="00000000" w:rsidRDefault="00000000" w:rsidRPr="00000000" w14:paraId="00000069">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Demonstrates friendly behaviour, initiating conversations and forming good relationships with peers and familiar adults</w:t>
            </w:r>
          </w:p>
        </w:tc>
        <w:tc>
          <w:tcPr/>
          <w:p w:rsidR="00000000" w:rsidDel="00000000" w:rsidP="00000000" w:rsidRDefault="00000000" w:rsidRPr="00000000" w14:paraId="0000006A">
            <w:pPr>
              <w:spacing w:line="240"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6B">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Is more outgoing towards unfamiliar people and more confident in new social situations. </w:t>
            </w:r>
          </w:p>
        </w:tc>
        <w:tc>
          <w:tcPr/>
          <w:p w:rsidR="00000000" w:rsidDel="00000000" w:rsidP="00000000" w:rsidRDefault="00000000" w:rsidRPr="00000000" w14:paraId="0000006C">
            <w:pPr>
              <w:spacing w:line="240"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6D">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Can usually adapt behaviour to different events, social situations and changes in routine.</w:t>
            </w:r>
          </w:p>
          <w:p w:rsidR="00000000" w:rsidDel="00000000" w:rsidP="00000000" w:rsidRDefault="00000000" w:rsidRPr="00000000" w14:paraId="0000006E">
            <w:pPr>
              <w:spacing w:line="240"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6F">
            <w:pPr>
              <w:spacing w:line="240" w:lineRule="auto"/>
              <w:rPr>
                <w:rFonts w:ascii="Calibri" w:cs="Calibri" w:eastAsia="Calibri" w:hAnsi="Calibri"/>
                <w:sz w:val="18"/>
                <w:szCs w:val="18"/>
              </w:rPr>
            </w:pPr>
            <w:r w:rsidDel="00000000" w:rsidR="00000000" w:rsidRPr="00000000">
              <w:rPr>
                <w:rtl w:val="0"/>
              </w:rPr>
            </w:r>
          </w:p>
        </w:tc>
      </w:tr>
      <w:tr>
        <w:trPr>
          <w:cantSplit w:val="0"/>
          <w:trHeight w:val="258" w:hRule="atLeast"/>
          <w:tblHeader w:val="0"/>
        </w:trPr>
        <w:tc>
          <w:tcPr/>
          <w:p w:rsidR="00000000" w:rsidDel="00000000" w:rsidP="00000000" w:rsidRDefault="00000000" w:rsidRPr="00000000" w14:paraId="00000070">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Initiates conversations, attends to and takes account of what others say.</w:t>
            </w:r>
          </w:p>
        </w:tc>
        <w:tc>
          <w:tcPr/>
          <w:p w:rsidR="00000000" w:rsidDel="00000000" w:rsidP="00000000" w:rsidRDefault="00000000" w:rsidRPr="00000000" w14:paraId="00000071">
            <w:pPr>
              <w:spacing w:line="240"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72">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Confident to talk to other children when playing, and will communicate freely about own home and community. </w:t>
            </w:r>
          </w:p>
        </w:tc>
        <w:tc>
          <w:tcPr/>
          <w:p w:rsidR="00000000" w:rsidDel="00000000" w:rsidP="00000000" w:rsidRDefault="00000000" w:rsidRPr="00000000" w14:paraId="00000073">
            <w:pPr>
              <w:spacing w:line="240"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74">
            <w:pPr>
              <w:spacing w:line="240" w:lineRule="auto"/>
              <w:rPr>
                <w:rFonts w:ascii="Calibri" w:cs="Calibri" w:eastAsia="Calibri" w:hAnsi="Calibri"/>
                <w:i w:val="1"/>
                <w:sz w:val="18"/>
                <w:szCs w:val="18"/>
              </w:rPr>
            </w:pPr>
            <w:r w:rsidDel="00000000" w:rsidR="00000000" w:rsidRPr="00000000">
              <w:rPr>
                <w:rFonts w:ascii="Calibri" w:cs="Calibri" w:eastAsia="Calibri" w:hAnsi="Calibri"/>
                <w:sz w:val="18"/>
                <w:szCs w:val="18"/>
                <w:rtl w:val="0"/>
              </w:rPr>
              <w:t xml:space="preserve">• Understands that own actions affect other people, for example, becomes upset or tries to comfort another child when they realise they have upset them. </w:t>
            </w:r>
            <w:r w:rsidDel="00000000" w:rsidR="00000000" w:rsidRPr="00000000">
              <w:rPr>
                <w:rtl w:val="0"/>
              </w:rPr>
            </w:r>
          </w:p>
        </w:tc>
        <w:tc>
          <w:tcPr/>
          <w:p w:rsidR="00000000" w:rsidDel="00000000" w:rsidP="00000000" w:rsidRDefault="00000000" w:rsidRPr="00000000" w14:paraId="00000075">
            <w:pPr>
              <w:spacing w:line="240" w:lineRule="auto"/>
              <w:rPr>
                <w:rFonts w:ascii="Calibri" w:cs="Calibri" w:eastAsia="Calibri" w:hAnsi="Calibri"/>
                <w:sz w:val="18"/>
                <w:szCs w:val="18"/>
              </w:rPr>
            </w:pPr>
            <w:r w:rsidDel="00000000" w:rsidR="00000000" w:rsidRPr="00000000">
              <w:rPr>
                <w:rtl w:val="0"/>
              </w:rPr>
            </w:r>
          </w:p>
        </w:tc>
      </w:tr>
      <w:tr>
        <w:trPr>
          <w:cantSplit w:val="0"/>
          <w:trHeight w:val="258" w:hRule="atLeast"/>
          <w:tblHeader w:val="0"/>
        </w:trPr>
        <w:tc>
          <w:tcPr/>
          <w:p w:rsidR="00000000" w:rsidDel="00000000" w:rsidP="00000000" w:rsidRDefault="00000000" w:rsidRPr="00000000" w14:paraId="00000076">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Explains own knowledge and understanding, and asks appropriate questions of others.</w:t>
            </w:r>
          </w:p>
        </w:tc>
        <w:tc>
          <w:tcPr/>
          <w:p w:rsidR="00000000" w:rsidDel="00000000" w:rsidP="00000000" w:rsidRDefault="00000000" w:rsidRPr="00000000" w14:paraId="00000077">
            <w:pPr>
              <w:spacing w:line="240"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78">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Shows confidence in asking adults for help.</w:t>
            </w:r>
          </w:p>
        </w:tc>
        <w:tc>
          <w:tcPr/>
          <w:p w:rsidR="00000000" w:rsidDel="00000000" w:rsidP="00000000" w:rsidRDefault="00000000" w:rsidRPr="00000000" w14:paraId="00000079">
            <w:pPr>
              <w:spacing w:line="240"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7A">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Aware of the boundaries set, and of behavioural expectations in the setting. </w:t>
            </w:r>
          </w:p>
        </w:tc>
        <w:tc>
          <w:tcPr/>
          <w:p w:rsidR="00000000" w:rsidDel="00000000" w:rsidP="00000000" w:rsidRDefault="00000000" w:rsidRPr="00000000" w14:paraId="0000007B">
            <w:pPr>
              <w:spacing w:line="240" w:lineRule="auto"/>
              <w:rPr>
                <w:rFonts w:ascii="Calibri" w:cs="Calibri" w:eastAsia="Calibri" w:hAnsi="Calibri"/>
                <w:sz w:val="18"/>
                <w:szCs w:val="18"/>
              </w:rPr>
            </w:pPr>
            <w:r w:rsidDel="00000000" w:rsidR="00000000" w:rsidRPr="00000000">
              <w:rPr>
                <w:rtl w:val="0"/>
              </w:rPr>
            </w:r>
          </w:p>
        </w:tc>
      </w:tr>
      <w:tr>
        <w:trPr>
          <w:cantSplit w:val="0"/>
          <w:trHeight w:val="258" w:hRule="atLeast"/>
          <w:tblHeader w:val="0"/>
        </w:trPr>
        <w:tc>
          <w:tcPr>
            <w:shd w:fill="d9e2f3" w:val="clear"/>
          </w:tcPr>
          <w:p w:rsidR="00000000" w:rsidDel="00000000" w:rsidP="00000000" w:rsidRDefault="00000000" w:rsidRPr="00000000" w14:paraId="0000007C">
            <w:pPr>
              <w:spacing w:line="240" w:lineRule="auto"/>
              <w:rPr>
                <w:rFonts w:ascii="Calibri" w:cs="Calibri" w:eastAsia="Calibri" w:hAnsi="Calibri"/>
                <w:sz w:val="18"/>
                <w:szCs w:val="18"/>
              </w:rPr>
            </w:pPr>
            <w:r w:rsidDel="00000000" w:rsidR="00000000" w:rsidRPr="00000000">
              <w:rPr>
                <w:rtl w:val="0"/>
              </w:rPr>
            </w:r>
          </w:p>
        </w:tc>
        <w:tc>
          <w:tcPr>
            <w:shd w:fill="d9e2f3" w:val="clear"/>
          </w:tcPr>
          <w:p w:rsidR="00000000" w:rsidDel="00000000" w:rsidP="00000000" w:rsidRDefault="00000000" w:rsidRPr="00000000" w14:paraId="0000007D">
            <w:pPr>
              <w:spacing w:line="240"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7E">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Can describe self in positive terms and talk about abilities.</w:t>
            </w:r>
          </w:p>
        </w:tc>
        <w:tc>
          <w:tcPr/>
          <w:p w:rsidR="00000000" w:rsidDel="00000000" w:rsidP="00000000" w:rsidRDefault="00000000" w:rsidRPr="00000000" w14:paraId="0000007F">
            <w:pPr>
              <w:spacing w:line="240"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80">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Beginning to be able to negotiate and solve problems without aggression, e.g. when someone has taken something they wanted themselves.</w:t>
            </w:r>
          </w:p>
        </w:tc>
        <w:tc>
          <w:tcPr/>
          <w:p w:rsidR="00000000" w:rsidDel="00000000" w:rsidP="00000000" w:rsidRDefault="00000000" w:rsidRPr="00000000" w14:paraId="00000081">
            <w:pPr>
              <w:spacing w:line="240" w:lineRule="auto"/>
              <w:rPr>
                <w:rFonts w:ascii="Calibri" w:cs="Calibri" w:eastAsia="Calibri" w:hAnsi="Calibri"/>
                <w:sz w:val="18"/>
                <w:szCs w:val="18"/>
              </w:rPr>
            </w:pPr>
            <w:r w:rsidDel="00000000" w:rsidR="00000000" w:rsidRPr="00000000">
              <w:rPr>
                <w:rtl w:val="0"/>
              </w:rPr>
            </w:r>
          </w:p>
        </w:tc>
      </w:tr>
      <w:tr>
        <w:trPr>
          <w:cantSplit w:val="0"/>
          <w:trHeight w:val="258" w:hRule="atLeast"/>
          <w:tblHeader w:val="0"/>
        </w:trPr>
        <w:tc>
          <w:tcPr>
            <w:shd w:fill="d9e2f3" w:val="clear"/>
          </w:tcPr>
          <w:p w:rsidR="00000000" w:rsidDel="00000000" w:rsidP="00000000" w:rsidRDefault="00000000" w:rsidRPr="00000000" w14:paraId="00000082">
            <w:pPr>
              <w:spacing w:line="240" w:lineRule="auto"/>
              <w:rPr>
                <w:rFonts w:ascii="Calibri" w:cs="Calibri" w:eastAsia="Calibri" w:hAnsi="Calibri"/>
                <w:sz w:val="18"/>
                <w:szCs w:val="18"/>
              </w:rPr>
            </w:pPr>
            <w:r w:rsidDel="00000000" w:rsidR="00000000" w:rsidRPr="00000000">
              <w:rPr>
                <w:rtl w:val="0"/>
              </w:rPr>
            </w:r>
          </w:p>
        </w:tc>
        <w:tc>
          <w:tcPr>
            <w:shd w:fill="d9e2f3" w:val="clear"/>
          </w:tcPr>
          <w:p w:rsidR="00000000" w:rsidDel="00000000" w:rsidP="00000000" w:rsidRDefault="00000000" w:rsidRPr="00000000" w14:paraId="00000083">
            <w:pPr>
              <w:spacing w:line="240"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84">
            <w:pPr>
              <w:spacing w:line="240" w:lineRule="auto"/>
              <w:rPr>
                <w:rFonts w:ascii="Calibri" w:cs="Calibri" w:eastAsia="Calibri" w:hAnsi="Calibri"/>
                <w:i w:val="1"/>
                <w:sz w:val="18"/>
                <w:szCs w:val="18"/>
              </w:rPr>
            </w:pPr>
            <w:r w:rsidDel="00000000" w:rsidR="00000000" w:rsidRPr="00000000">
              <w:rPr>
                <w:rFonts w:ascii="Calibri" w:cs="Calibri" w:eastAsia="Calibri" w:hAnsi="Calibri"/>
                <w:sz w:val="18"/>
                <w:szCs w:val="18"/>
                <w:rtl w:val="0"/>
              </w:rPr>
              <w:t xml:space="preserve">• Confident to speak to others about own needs, wants, interests and opinions.</w:t>
            </w:r>
            <w:r w:rsidDel="00000000" w:rsidR="00000000" w:rsidRPr="00000000">
              <w:rPr>
                <w:rtl w:val="0"/>
              </w:rPr>
            </w:r>
          </w:p>
        </w:tc>
        <w:tc>
          <w:tcPr/>
          <w:p w:rsidR="00000000" w:rsidDel="00000000" w:rsidP="00000000" w:rsidRDefault="00000000" w:rsidRPr="00000000" w14:paraId="00000085">
            <w:pPr>
              <w:spacing w:line="240" w:lineRule="auto"/>
              <w:rPr>
                <w:rFonts w:ascii="Calibri" w:cs="Calibri" w:eastAsia="Calibri" w:hAnsi="Calibri"/>
                <w:sz w:val="18"/>
                <w:szCs w:val="18"/>
              </w:rPr>
            </w:pPr>
            <w:r w:rsidDel="00000000" w:rsidR="00000000" w:rsidRPr="00000000">
              <w:rPr>
                <w:rtl w:val="0"/>
              </w:rPr>
            </w:r>
          </w:p>
        </w:tc>
        <w:tc>
          <w:tcPr>
            <w:shd w:fill="d9e2f3" w:val="clear"/>
          </w:tcPr>
          <w:p w:rsidR="00000000" w:rsidDel="00000000" w:rsidP="00000000" w:rsidRDefault="00000000" w:rsidRPr="00000000" w14:paraId="00000086">
            <w:pPr>
              <w:spacing w:line="240" w:lineRule="auto"/>
              <w:rPr>
                <w:rFonts w:ascii="Calibri" w:cs="Calibri" w:eastAsia="Calibri" w:hAnsi="Calibri"/>
                <w:i w:val="1"/>
                <w:sz w:val="18"/>
                <w:szCs w:val="18"/>
              </w:rPr>
            </w:pPr>
            <w:r w:rsidDel="00000000" w:rsidR="00000000" w:rsidRPr="00000000">
              <w:rPr>
                <w:rtl w:val="0"/>
              </w:rPr>
            </w:r>
          </w:p>
        </w:tc>
        <w:tc>
          <w:tcPr>
            <w:shd w:fill="d9e2f3" w:val="clear"/>
          </w:tcPr>
          <w:p w:rsidR="00000000" w:rsidDel="00000000" w:rsidP="00000000" w:rsidRDefault="00000000" w:rsidRPr="00000000" w14:paraId="00000087">
            <w:pPr>
              <w:spacing w:line="240" w:lineRule="auto"/>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088">
      <w:pPr>
        <w:spacing w:after="160" w:line="259" w:lineRule="auto"/>
        <w:rPr/>
      </w:pPr>
      <w:r w:rsidDel="00000000" w:rsidR="00000000" w:rsidRPr="00000000">
        <w:rPr>
          <w:rtl w:val="0"/>
        </w:rPr>
      </w:r>
    </w:p>
    <w:p w:rsidR="00000000" w:rsidDel="00000000" w:rsidP="00000000" w:rsidRDefault="00000000" w:rsidRPr="00000000" w14:paraId="00000089">
      <w:pPr>
        <w:spacing w:after="160" w:line="259" w:lineRule="auto"/>
        <w:rPr/>
      </w:pPr>
      <w:r w:rsidDel="00000000" w:rsidR="00000000" w:rsidRPr="00000000">
        <w:rPr>
          <w:rtl w:val="0"/>
        </w:rPr>
      </w:r>
    </w:p>
    <w:p w:rsidR="00000000" w:rsidDel="00000000" w:rsidP="00000000" w:rsidRDefault="00000000" w:rsidRPr="00000000" w14:paraId="0000008A">
      <w:pPr>
        <w:spacing w:after="160" w:line="259" w:lineRule="auto"/>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Key information and Behaviours </w:t>
            </w:r>
          </w:p>
        </w:tc>
      </w:tr>
      <w:tr>
        <w:trPr>
          <w:cantSplit w:val="0"/>
          <w:trHeight w:val="5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Any Allergies </w:t>
            </w:r>
          </w:p>
        </w:tc>
      </w:tr>
      <w:tr>
        <w:trPr>
          <w:cantSplit w:val="0"/>
          <w:trHeight w:val="286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8F">
      <w:pPr>
        <w:spacing w:after="160" w:line="259" w:lineRule="auto"/>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jc w:val="center"/>
      <w:rPr/>
    </w:pPr>
    <w:r w:rsidDel="00000000" w:rsidR="00000000" w:rsidRPr="00000000">
      <w:rPr/>
      <w:drawing>
        <wp:inline distB="114300" distT="114300" distL="114300" distR="114300">
          <wp:extent cx="2596988" cy="514610"/>
          <wp:effectExtent b="0" l="0" r="0" t="0"/>
          <wp:docPr id="1" name="image1.jpg"/>
          <a:graphic>
            <a:graphicData uri="http://schemas.openxmlformats.org/drawingml/2006/picture">
              <pic:pic>
                <pic:nvPicPr>
                  <pic:cNvPr id="0" name="image1.jpg"/>
                  <pic:cNvPicPr preferRelativeResize="0"/>
                </pic:nvPicPr>
                <pic:blipFill>
                  <a:blip r:embed="rId1"/>
                  <a:srcRect b="35785" l="14617" r="13289" t="35451"/>
                  <a:stretch>
                    <a:fillRect/>
                  </a:stretch>
                </pic:blipFill>
                <pic:spPr>
                  <a:xfrm>
                    <a:off x="0" y="0"/>
                    <a:ext cx="2596988" cy="51461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